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Persona template</w:t>
      </w:r>
    </w:p>
    <w:p w:rsidR="00000000" w:rsidDel="00000000" w:rsidP="00000000" w:rsidRDefault="00000000" w:rsidRPr="00000000" w14:paraId="00000002">
      <w:pPr>
        <w:spacing w:after="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90.0" w:type="dxa"/>
        <w:jc w:val="left"/>
        <w:tblInd w:w="-12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450"/>
        <w:gridCol w:w="825"/>
        <w:gridCol w:w="720"/>
        <w:gridCol w:w="6195"/>
        <w:tblGridChange w:id="0">
          <w:tblGrid>
            <w:gridCol w:w="6450"/>
            <w:gridCol w:w="825"/>
            <w:gridCol w:w="720"/>
            <w:gridCol w:w="6195"/>
          </w:tblGrid>
        </w:tblGridChange>
      </w:tblGrid>
      <w:tr>
        <w:trPr>
          <w:cantSplit w:val="0"/>
          <w:trHeight w:val="8036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f497d"/>
                <w:sz w:val="36"/>
                <w:szCs w:val="36"/>
                <w:rtl w:val="0"/>
              </w:rPr>
              <w:t xml:space="preserve">Name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Age: 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t xml:space="preserve">Occupation: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General Experience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Goals and motivations </w:t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i w:val="1"/>
                <w:color w:val="666666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(eg tasks that can be accomplished on the site: “Register for,” “Shop an item,” etc.)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Experience Goals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(How they want to feel after using the site: “confident that he/she can shop online” etc.)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Frustrations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666666"/>
                <w:sz w:val="24"/>
                <w:szCs w:val="24"/>
                <w:rtl w:val="0"/>
              </w:rPr>
              <w:t xml:space="preserve">(eg </w:t>
            </w:r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list things that need improvements on the site.)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7f7f7f" w:space="0" w:sz="8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f7f7f" w:space="0" w:sz="8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IT skill level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666666"/>
                <w:sz w:val="24"/>
                <w:szCs w:val="24"/>
                <w:rtl w:val="0"/>
              </w:rPr>
              <w:t xml:space="preserve">(eg advanced, intermediate, basic, average weekly hours web use, favourite </w:t>
            </w:r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websites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666666"/>
                <w:sz w:val="24"/>
                <w:szCs w:val="24"/>
                <w:rtl w:val="0"/>
              </w:rPr>
              <w:t xml:space="preserve">/mobile apps, use of other Warwick IT systems)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Key tasks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666666"/>
                <w:sz w:val="24"/>
                <w:szCs w:val="24"/>
                <w:rtl w:val="0"/>
              </w:rPr>
              <w:t xml:space="preserve">(eg top three tasks this person needs to do on the site)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1440" w:top="993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